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871D5" w14:textId="77777777" w:rsidR="00680CE3" w:rsidRDefault="00680CE3" w:rsidP="00680CE3">
      <w:pPr>
        <w:widowControl w:val="0"/>
        <w:autoSpaceDE w:val="0"/>
        <w:autoSpaceDN w:val="0"/>
        <w:adjustRightInd w:val="0"/>
        <w:rPr>
          <w:rFonts w:ascii="Calibri" w:hAnsi="Calibri" w:cs="Calibri"/>
          <w:color w:val="313131"/>
          <w:sz w:val="32"/>
          <w:szCs w:val="32"/>
        </w:rPr>
      </w:pPr>
    </w:p>
    <w:p w14:paraId="1063B898" w14:textId="77777777" w:rsidR="00680CE3" w:rsidRDefault="00680CE3" w:rsidP="00680CE3">
      <w:pPr>
        <w:widowControl w:val="0"/>
        <w:autoSpaceDE w:val="0"/>
        <w:autoSpaceDN w:val="0"/>
        <w:adjustRightInd w:val="0"/>
        <w:rPr>
          <w:rFonts w:ascii="Calibri" w:hAnsi="Calibri" w:cs="Calibri"/>
          <w:b/>
          <w:bCs/>
          <w:color w:val="B50064"/>
          <w:sz w:val="44"/>
          <w:szCs w:val="44"/>
        </w:rPr>
      </w:pPr>
      <w:r>
        <w:rPr>
          <w:rFonts w:ascii="Calibri" w:hAnsi="Calibri" w:cs="Calibri"/>
          <w:b/>
          <w:bCs/>
          <w:color w:val="B50064"/>
          <w:sz w:val="44"/>
          <w:szCs w:val="44"/>
        </w:rPr>
        <w:t>MILLENNIAL MATTERS: DEVELOPING THE TALENT PIPELINE</w:t>
      </w:r>
    </w:p>
    <w:p w14:paraId="7387BE38" w14:textId="77777777" w:rsidR="00680CE3" w:rsidRDefault="00680CE3" w:rsidP="00680CE3">
      <w:pPr>
        <w:widowControl w:val="0"/>
        <w:autoSpaceDE w:val="0"/>
        <w:autoSpaceDN w:val="0"/>
        <w:adjustRightInd w:val="0"/>
        <w:rPr>
          <w:rFonts w:ascii="Calibri" w:hAnsi="Calibri" w:cs="Calibri"/>
          <w:color w:val="313131"/>
          <w:sz w:val="32"/>
          <w:szCs w:val="32"/>
        </w:rPr>
      </w:pPr>
      <w:bookmarkStart w:id="0" w:name="_GoBack"/>
      <w:bookmarkEnd w:id="0"/>
      <w:r>
        <w:rPr>
          <w:rFonts w:ascii="Calibri" w:hAnsi="Calibri" w:cs="Calibri"/>
          <w:noProof/>
          <w:color w:val="313131"/>
          <w:sz w:val="32"/>
          <w:szCs w:val="32"/>
        </w:rPr>
        <w:drawing>
          <wp:inline distT="0" distB="0" distL="0" distR="0" wp14:anchorId="675AE2F1" wp14:editId="24C121F3">
            <wp:extent cx="35560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6000" cy="1981200"/>
                    </a:xfrm>
                    <a:prstGeom prst="rect">
                      <a:avLst/>
                    </a:prstGeom>
                    <a:noFill/>
                    <a:ln>
                      <a:noFill/>
                    </a:ln>
                  </pic:spPr>
                </pic:pic>
              </a:graphicData>
            </a:graphic>
          </wp:inline>
        </w:drawing>
      </w:r>
    </w:p>
    <w:p w14:paraId="399950D9" w14:textId="77777777" w:rsidR="00680CE3" w:rsidRDefault="00680CE3" w:rsidP="00680CE3">
      <w:pPr>
        <w:widowControl w:val="0"/>
        <w:autoSpaceDE w:val="0"/>
        <w:autoSpaceDN w:val="0"/>
        <w:adjustRightInd w:val="0"/>
        <w:rPr>
          <w:rFonts w:ascii="Calibri" w:hAnsi="Calibri" w:cs="Calibri"/>
          <w:color w:val="313131"/>
          <w:sz w:val="32"/>
          <w:szCs w:val="32"/>
        </w:rPr>
      </w:pPr>
      <w:r>
        <w:rPr>
          <w:rFonts w:ascii="Calibri" w:hAnsi="Calibri" w:cs="Calibri"/>
          <w:color w:val="313131"/>
          <w:sz w:val="32"/>
          <w:szCs w:val="32"/>
        </w:rPr>
        <w:t>end of .featured-image Display Sub Heading meta data</w:t>
      </w:r>
    </w:p>
    <w:p w14:paraId="49BF5AE4" w14:textId="77777777" w:rsidR="00680CE3" w:rsidRDefault="00680CE3" w:rsidP="00680CE3">
      <w:pPr>
        <w:widowControl w:val="0"/>
        <w:autoSpaceDE w:val="0"/>
        <w:autoSpaceDN w:val="0"/>
        <w:adjustRightInd w:val="0"/>
        <w:rPr>
          <w:rFonts w:ascii="Calibri" w:hAnsi="Calibri" w:cs="Calibri"/>
          <w:color w:val="313131"/>
          <w:sz w:val="32"/>
          <w:szCs w:val="32"/>
        </w:rPr>
      </w:pPr>
      <w:r>
        <w:rPr>
          <w:rFonts w:ascii="Calibri" w:hAnsi="Calibri" w:cs="Calibri"/>
          <w:color w:val="313131"/>
          <w:sz w:val="32"/>
          <w:szCs w:val="32"/>
        </w:rPr>
        <w:t>Most organizations don’t have a solid talent management strategy, according to a 2015 report from </w:t>
      </w:r>
      <w:proofErr w:type="spellStart"/>
      <w:r>
        <w:rPr>
          <w:rFonts w:ascii="Calibri" w:hAnsi="Calibri" w:cs="Calibri"/>
          <w:color w:val="313131"/>
          <w:sz w:val="32"/>
          <w:szCs w:val="32"/>
        </w:rPr>
        <w:t>Bersin</w:t>
      </w:r>
      <w:proofErr w:type="spellEnd"/>
      <w:r>
        <w:rPr>
          <w:rFonts w:ascii="Calibri" w:hAnsi="Calibri" w:cs="Calibri"/>
          <w:color w:val="313131"/>
          <w:sz w:val="32"/>
          <w:szCs w:val="32"/>
        </w:rPr>
        <w:t xml:space="preserve"> by Deloitte, resulting in individuals and organizations that fall short of their potential.</w:t>
      </w:r>
    </w:p>
    <w:p w14:paraId="4D0EB04C" w14:textId="77777777" w:rsidR="00680CE3" w:rsidRDefault="00680CE3" w:rsidP="00680CE3">
      <w:pPr>
        <w:widowControl w:val="0"/>
        <w:autoSpaceDE w:val="0"/>
        <w:autoSpaceDN w:val="0"/>
        <w:adjustRightInd w:val="0"/>
        <w:rPr>
          <w:rFonts w:ascii="Calibri" w:hAnsi="Calibri" w:cs="Calibri"/>
          <w:color w:val="313131"/>
          <w:sz w:val="32"/>
          <w:szCs w:val="32"/>
        </w:rPr>
      </w:pPr>
      <w:r>
        <w:rPr>
          <w:rFonts w:ascii="Calibri" w:hAnsi="Calibri" w:cs="Calibri"/>
          <w:color w:val="313131"/>
          <w:sz w:val="32"/>
          <w:szCs w:val="32"/>
        </w:rPr>
        <w:t xml:space="preserve">And, as Ram </w:t>
      </w:r>
      <w:proofErr w:type="spellStart"/>
      <w:r>
        <w:rPr>
          <w:rFonts w:ascii="Calibri" w:hAnsi="Calibri" w:cs="Calibri"/>
          <w:color w:val="313131"/>
          <w:sz w:val="32"/>
          <w:szCs w:val="32"/>
        </w:rPr>
        <w:t>Charan</w:t>
      </w:r>
      <w:proofErr w:type="spellEnd"/>
      <w:r>
        <w:rPr>
          <w:rFonts w:ascii="Calibri" w:hAnsi="Calibri" w:cs="Calibri"/>
          <w:color w:val="313131"/>
          <w:sz w:val="32"/>
          <w:szCs w:val="32"/>
        </w:rPr>
        <w:t xml:space="preserve"> describes in </w:t>
      </w:r>
      <w:r>
        <w:rPr>
          <w:rFonts w:ascii="Calibri" w:hAnsi="Calibri" w:cs="Calibri"/>
          <w:i/>
          <w:iCs/>
          <w:color w:val="313131"/>
          <w:sz w:val="32"/>
          <w:szCs w:val="32"/>
        </w:rPr>
        <w:t>The Leadership Pipeline</w:t>
      </w:r>
      <w:r>
        <w:rPr>
          <w:rFonts w:ascii="Calibri" w:hAnsi="Calibri" w:cs="Calibri"/>
          <w:color w:val="313131"/>
          <w:sz w:val="32"/>
          <w:szCs w:val="32"/>
        </w:rPr>
        <w:t>, leadership at every level is needed for company survival. CCL helps organizations look at the leadership development needs up, down and across the organization — and pay attention to often-overlooked segments of employees, including Millennials.</w:t>
      </w:r>
    </w:p>
    <w:p w14:paraId="478E3AC9" w14:textId="77777777" w:rsidR="00680CE3" w:rsidRDefault="00680CE3" w:rsidP="00680CE3">
      <w:pPr>
        <w:widowControl w:val="0"/>
        <w:autoSpaceDE w:val="0"/>
        <w:autoSpaceDN w:val="0"/>
        <w:adjustRightInd w:val="0"/>
        <w:rPr>
          <w:rFonts w:ascii="Calibri" w:hAnsi="Calibri" w:cs="Calibri"/>
          <w:color w:val="313131"/>
          <w:sz w:val="32"/>
          <w:szCs w:val="32"/>
        </w:rPr>
      </w:pPr>
      <w:r>
        <w:rPr>
          <w:rFonts w:ascii="Calibri" w:hAnsi="Calibri" w:cs="Calibri"/>
          <w:color w:val="313131"/>
          <w:sz w:val="32"/>
          <w:szCs w:val="32"/>
        </w:rPr>
        <w:t xml:space="preserve">It’s become trendy to talk about Millennials — those in their 20s through mid-30s — as a different species in the workplace. </w:t>
      </w:r>
      <w:r>
        <w:rPr>
          <w:rFonts w:ascii="Calibri" w:hAnsi="Calibri" w:cs="Calibri"/>
          <w:i/>
          <w:iCs/>
          <w:color w:val="313131"/>
          <w:sz w:val="32"/>
          <w:szCs w:val="32"/>
        </w:rPr>
        <w:t>Millennials can’t take criticism, they want constant acclaim, they are entitled. They are too attached to their devices. They expect a job to be fulfilling.</w:t>
      </w:r>
    </w:p>
    <w:p w14:paraId="36720F6E" w14:textId="77777777" w:rsidR="00680CE3" w:rsidRDefault="00680CE3" w:rsidP="00680CE3">
      <w:pPr>
        <w:widowControl w:val="0"/>
        <w:autoSpaceDE w:val="0"/>
        <w:autoSpaceDN w:val="0"/>
        <w:adjustRightInd w:val="0"/>
        <w:rPr>
          <w:rFonts w:ascii="Calibri" w:hAnsi="Calibri" w:cs="Calibri"/>
          <w:color w:val="313131"/>
          <w:sz w:val="32"/>
          <w:szCs w:val="32"/>
        </w:rPr>
      </w:pPr>
      <w:r>
        <w:rPr>
          <w:rFonts w:ascii="Calibri" w:hAnsi="Calibri" w:cs="Calibri"/>
          <w:color w:val="313131"/>
          <w:sz w:val="32"/>
          <w:szCs w:val="32"/>
        </w:rPr>
        <w:t>Assumptions and stereotypes, anecdotes and personal experience can fuel these perceptions among older managers and, yes, even talent professionals. It may surprise you that Millennials want essentially the same things most employees want. Recent studies point to no generational differences in key areas.</w:t>
      </w:r>
    </w:p>
    <w:p w14:paraId="50C6C3B4" w14:textId="77777777" w:rsidR="00680CE3" w:rsidRDefault="00680CE3" w:rsidP="00680CE3">
      <w:pPr>
        <w:widowControl w:val="0"/>
        <w:autoSpaceDE w:val="0"/>
        <w:autoSpaceDN w:val="0"/>
        <w:adjustRightInd w:val="0"/>
        <w:rPr>
          <w:rFonts w:ascii="Calibri" w:hAnsi="Calibri" w:cs="Calibri"/>
          <w:color w:val="313131"/>
          <w:sz w:val="32"/>
          <w:szCs w:val="32"/>
        </w:rPr>
      </w:pPr>
      <w:r>
        <w:rPr>
          <w:rFonts w:ascii="Calibri" w:hAnsi="Calibri" w:cs="Calibri"/>
          <w:color w:val="313131"/>
          <w:sz w:val="32"/>
          <w:szCs w:val="32"/>
        </w:rPr>
        <w:t xml:space="preserve">A 2012 analysis of 20 studies and 19,691 people found that </w:t>
      </w:r>
      <w:r>
        <w:rPr>
          <w:rFonts w:ascii="Calibri" w:hAnsi="Calibri" w:cs="Calibri"/>
          <w:color w:val="313131"/>
          <w:sz w:val="32"/>
          <w:szCs w:val="32"/>
        </w:rPr>
        <w:lastRenderedPageBreak/>
        <w:t xml:space="preserve">generation had nothing to do with employees’ job satisfaction, organizational commitment or turnover intentions (Constanza, et al. </w:t>
      </w:r>
      <w:r>
        <w:rPr>
          <w:rFonts w:ascii="Calibri" w:hAnsi="Calibri" w:cs="Calibri"/>
          <w:i/>
          <w:iCs/>
          <w:color w:val="313131"/>
          <w:sz w:val="32"/>
          <w:szCs w:val="32"/>
        </w:rPr>
        <w:t>Journal of Business and Psychology</w:t>
      </w:r>
      <w:r>
        <w:rPr>
          <w:rFonts w:ascii="Calibri" w:hAnsi="Calibri" w:cs="Calibri"/>
          <w:color w:val="313131"/>
          <w:sz w:val="32"/>
          <w:szCs w:val="32"/>
        </w:rPr>
        <w:t>. Generational Differences in Work-Related Attitudes: A Meta-analysis).</w:t>
      </w:r>
    </w:p>
    <w:p w14:paraId="744EBAF0" w14:textId="77777777" w:rsidR="00680CE3" w:rsidRDefault="00680CE3" w:rsidP="00680CE3">
      <w:pPr>
        <w:widowControl w:val="0"/>
        <w:autoSpaceDE w:val="0"/>
        <w:autoSpaceDN w:val="0"/>
        <w:adjustRightInd w:val="0"/>
        <w:rPr>
          <w:rFonts w:ascii="Calibri" w:hAnsi="Calibri" w:cs="Calibri"/>
          <w:color w:val="313131"/>
          <w:sz w:val="32"/>
          <w:szCs w:val="32"/>
        </w:rPr>
      </w:pPr>
      <w:r>
        <w:rPr>
          <w:rFonts w:ascii="Calibri" w:hAnsi="Calibri" w:cs="Calibri"/>
          <w:color w:val="313131"/>
          <w:sz w:val="32"/>
          <w:szCs w:val="32"/>
        </w:rPr>
        <w:t>An IBM Study (</w:t>
      </w:r>
      <w:hyperlink r:id="rId6" w:history="1">
        <w:r>
          <w:rPr>
            <w:rFonts w:ascii="Calibri" w:hAnsi="Calibri" w:cs="Calibri"/>
            <w:color w:val="26796A"/>
            <w:sz w:val="32"/>
            <w:szCs w:val="32"/>
          </w:rPr>
          <w:t>Myths, Exaggerations and Uncomfortable Truths</w:t>
        </w:r>
      </w:hyperlink>
      <w:r>
        <w:rPr>
          <w:rFonts w:ascii="Calibri" w:hAnsi="Calibri" w:cs="Calibri"/>
          <w:color w:val="313131"/>
          <w:sz w:val="32"/>
          <w:szCs w:val="32"/>
        </w:rPr>
        <w:t>) of 1,784 employees, in 12 countries and from six industries had similar findings, including:</w:t>
      </w:r>
    </w:p>
    <w:p w14:paraId="0B666E45" w14:textId="77777777" w:rsidR="00680CE3" w:rsidRDefault="00680CE3" w:rsidP="00680CE3">
      <w:pPr>
        <w:widowControl w:val="0"/>
        <w:numPr>
          <w:ilvl w:val="0"/>
          <w:numId w:val="1"/>
        </w:numPr>
        <w:tabs>
          <w:tab w:val="left" w:pos="220"/>
          <w:tab w:val="left" w:pos="720"/>
        </w:tabs>
        <w:autoSpaceDE w:val="0"/>
        <w:autoSpaceDN w:val="0"/>
        <w:adjustRightInd w:val="0"/>
        <w:ind w:hanging="720"/>
        <w:rPr>
          <w:rFonts w:ascii="Calibri" w:hAnsi="Calibri" w:cs="Calibri"/>
          <w:color w:val="313131"/>
          <w:sz w:val="34"/>
          <w:szCs w:val="34"/>
        </w:rPr>
      </w:pPr>
      <w:r>
        <w:rPr>
          <w:rFonts w:ascii="Calibri" w:hAnsi="Calibri" w:cs="Calibri"/>
          <w:color w:val="313131"/>
          <w:kern w:val="1"/>
          <w:sz w:val="34"/>
          <w:szCs w:val="34"/>
        </w:rPr>
        <w:tab/>
      </w:r>
      <w:r>
        <w:rPr>
          <w:rFonts w:ascii="Calibri" w:hAnsi="Calibri" w:cs="Calibri"/>
          <w:color w:val="313131"/>
          <w:kern w:val="1"/>
          <w:sz w:val="34"/>
          <w:szCs w:val="34"/>
        </w:rPr>
        <w:tab/>
      </w:r>
      <w:r>
        <w:rPr>
          <w:rFonts w:ascii="Calibri" w:hAnsi="Calibri" w:cs="Calibri"/>
          <w:color w:val="313131"/>
          <w:sz w:val="34"/>
          <w:szCs w:val="34"/>
        </w:rPr>
        <w:t>Millennials have similar career aspirations as other generations; they desire financial security and seniority.</w:t>
      </w:r>
    </w:p>
    <w:p w14:paraId="73A101E3" w14:textId="77777777" w:rsidR="00680CE3" w:rsidRDefault="00680CE3" w:rsidP="00680CE3">
      <w:pPr>
        <w:widowControl w:val="0"/>
        <w:numPr>
          <w:ilvl w:val="0"/>
          <w:numId w:val="1"/>
        </w:numPr>
        <w:tabs>
          <w:tab w:val="left" w:pos="220"/>
          <w:tab w:val="left" w:pos="720"/>
        </w:tabs>
        <w:autoSpaceDE w:val="0"/>
        <w:autoSpaceDN w:val="0"/>
        <w:adjustRightInd w:val="0"/>
        <w:ind w:hanging="720"/>
        <w:rPr>
          <w:rFonts w:ascii="Calibri" w:hAnsi="Calibri" w:cs="Calibri"/>
          <w:color w:val="313131"/>
          <w:sz w:val="34"/>
          <w:szCs w:val="34"/>
        </w:rPr>
      </w:pPr>
      <w:r>
        <w:rPr>
          <w:rFonts w:ascii="Calibri" w:hAnsi="Calibri" w:cs="Calibri"/>
          <w:color w:val="313131"/>
          <w:kern w:val="1"/>
          <w:sz w:val="34"/>
          <w:szCs w:val="34"/>
        </w:rPr>
        <w:tab/>
      </w:r>
      <w:r>
        <w:rPr>
          <w:rFonts w:ascii="Calibri" w:hAnsi="Calibri" w:cs="Calibri"/>
          <w:color w:val="313131"/>
          <w:kern w:val="1"/>
          <w:sz w:val="34"/>
          <w:szCs w:val="34"/>
        </w:rPr>
        <w:tab/>
      </w:r>
      <w:r>
        <w:rPr>
          <w:rFonts w:ascii="Calibri" w:hAnsi="Calibri" w:cs="Calibri"/>
          <w:color w:val="313131"/>
          <w:sz w:val="34"/>
          <w:szCs w:val="34"/>
        </w:rPr>
        <w:t>Millennials don’t really want a trophy; they want a leader who is ethical and fair and they want performance-based recognition and promotions, just like older groups.</w:t>
      </w:r>
    </w:p>
    <w:p w14:paraId="02D263D8" w14:textId="77777777" w:rsidR="00680CE3" w:rsidRDefault="00680CE3" w:rsidP="00680CE3">
      <w:pPr>
        <w:widowControl w:val="0"/>
        <w:numPr>
          <w:ilvl w:val="0"/>
          <w:numId w:val="1"/>
        </w:numPr>
        <w:tabs>
          <w:tab w:val="left" w:pos="220"/>
          <w:tab w:val="left" w:pos="720"/>
        </w:tabs>
        <w:autoSpaceDE w:val="0"/>
        <w:autoSpaceDN w:val="0"/>
        <w:adjustRightInd w:val="0"/>
        <w:ind w:hanging="720"/>
        <w:rPr>
          <w:rFonts w:ascii="Calibri" w:hAnsi="Calibri" w:cs="Calibri"/>
          <w:color w:val="313131"/>
          <w:sz w:val="34"/>
          <w:szCs w:val="34"/>
        </w:rPr>
      </w:pPr>
      <w:r>
        <w:rPr>
          <w:rFonts w:ascii="Calibri" w:hAnsi="Calibri" w:cs="Calibri"/>
          <w:color w:val="313131"/>
          <w:kern w:val="1"/>
          <w:sz w:val="34"/>
          <w:szCs w:val="34"/>
        </w:rPr>
        <w:tab/>
      </w:r>
      <w:r>
        <w:rPr>
          <w:rFonts w:ascii="Calibri" w:hAnsi="Calibri" w:cs="Calibri"/>
          <w:color w:val="313131"/>
          <w:kern w:val="1"/>
          <w:sz w:val="34"/>
          <w:szCs w:val="34"/>
        </w:rPr>
        <w:tab/>
      </w:r>
      <w:r>
        <w:rPr>
          <w:rFonts w:ascii="Calibri" w:hAnsi="Calibri" w:cs="Calibri"/>
          <w:color w:val="313131"/>
          <w:sz w:val="34"/>
          <w:szCs w:val="34"/>
        </w:rPr>
        <w:t>Millennials don’t really want to do everything online and virtually. When learning something new, they want face-to-face interaction.</w:t>
      </w:r>
    </w:p>
    <w:p w14:paraId="5C4D0B0B" w14:textId="77777777" w:rsidR="00680CE3" w:rsidRDefault="00680CE3" w:rsidP="00680CE3">
      <w:pPr>
        <w:widowControl w:val="0"/>
        <w:numPr>
          <w:ilvl w:val="0"/>
          <w:numId w:val="1"/>
        </w:numPr>
        <w:tabs>
          <w:tab w:val="left" w:pos="220"/>
          <w:tab w:val="left" w:pos="720"/>
        </w:tabs>
        <w:autoSpaceDE w:val="0"/>
        <w:autoSpaceDN w:val="0"/>
        <w:adjustRightInd w:val="0"/>
        <w:ind w:hanging="720"/>
        <w:rPr>
          <w:rFonts w:ascii="Calibri" w:hAnsi="Calibri" w:cs="Calibri"/>
          <w:color w:val="313131"/>
          <w:sz w:val="34"/>
          <w:szCs w:val="34"/>
        </w:rPr>
      </w:pPr>
      <w:r>
        <w:rPr>
          <w:rFonts w:ascii="Calibri" w:hAnsi="Calibri" w:cs="Calibri"/>
          <w:color w:val="313131"/>
          <w:kern w:val="1"/>
          <w:sz w:val="34"/>
          <w:szCs w:val="34"/>
        </w:rPr>
        <w:tab/>
      </w:r>
      <w:r>
        <w:rPr>
          <w:rFonts w:ascii="Calibri" w:hAnsi="Calibri" w:cs="Calibri"/>
          <w:color w:val="313131"/>
          <w:kern w:val="1"/>
          <w:sz w:val="34"/>
          <w:szCs w:val="34"/>
        </w:rPr>
        <w:tab/>
      </w:r>
      <w:r>
        <w:rPr>
          <w:rFonts w:ascii="Calibri" w:hAnsi="Calibri" w:cs="Calibri"/>
          <w:color w:val="313131"/>
          <w:sz w:val="34"/>
          <w:szCs w:val="34"/>
        </w:rPr>
        <w:t>Millennials leave their organizations for the same reasons as other generations — to get ahead, enter the fast-lane, to make money.</w:t>
      </w:r>
    </w:p>
    <w:p w14:paraId="12AD79F8" w14:textId="77777777" w:rsidR="00A04ED8" w:rsidRDefault="00A04ED8" w:rsidP="00680CE3">
      <w:pPr>
        <w:widowControl w:val="0"/>
        <w:autoSpaceDE w:val="0"/>
        <w:autoSpaceDN w:val="0"/>
        <w:adjustRightInd w:val="0"/>
        <w:rPr>
          <w:rFonts w:ascii="Calibri" w:hAnsi="Calibri" w:cs="Calibri"/>
          <w:b/>
          <w:bCs/>
          <w:color w:val="212883"/>
          <w:sz w:val="32"/>
          <w:szCs w:val="32"/>
        </w:rPr>
      </w:pPr>
    </w:p>
    <w:p w14:paraId="242CE8D3" w14:textId="77777777" w:rsidR="00A04ED8" w:rsidRDefault="00A04ED8" w:rsidP="00680CE3">
      <w:pPr>
        <w:widowControl w:val="0"/>
        <w:autoSpaceDE w:val="0"/>
        <w:autoSpaceDN w:val="0"/>
        <w:adjustRightInd w:val="0"/>
        <w:rPr>
          <w:rFonts w:ascii="Calibri" w:hAnsi="Calibri" w:cs="Calibri"/>
          <w:b/>
          <w:bCs/>
          <w:color w:val="212883"/>
          <w:sz w:val="32"/>
          <w:szCs w:val="32"/>
        </w:rPr>
      </w:pPr>
    </w:p>
    <w:p w14:paraId="69ECB64D" w14:textId="77777777" w:rsidR="00680CE3" w:rsidRDefault="00680CE3" w:rsidP="00680CE3">
      <w:pPr>
        <w:widowControl w:val="0"/>
        <w:autoSpaceDE w:val="0"/>
        <w:autoSpaceDN w:val="0"/>
        <w:adjustRightInd w:val="0"/>
        <w:rPr>
          <w:rFonts w:ascii="Calibri" w:hAnsi="Calibri" w:cs="Calibri"/>
          <w:b/>
          <w:bCs/>
          <w:color w:val="212883"/>
          <w:sz w:val="32"/>
          <w:szCs w:val="32"/>
        </w:rPr>
      </w:pPr>
      <w:r>
        <w:rPr>
          <w:rFonts w:ascii="Calibri" w:hAnsi="Calibri" w:cs="Calibri"/>
          <w:b/>
          <w:bCs/>
          <w:color w:val="212883"/>
          <w:sz w:val="32"/>
          <w:szCs w:val="32"/>
        </w:rPr>
        <w:t>What We All Want</w:t>
      </w:r>
    </w:p>
    <w:p w14:paraId="391A8509" w14:textId="77777777" w:rsidR="00680CE3" w:rsidRDefault="00680CE3" w:rsidP="00680CE3">
      <w:pPr>
        <w:widowControl w:val="0"/>
        <w:autoSpaceDE w:val="0"/>
        <w:autoSpaceDN w:val="0"/>
        <w:adjustRightInd w:val="0"/>
        <w:rPr>
          <w:rFonts w:ascii="Calibri" w:hAnsi="Calibri" w:cs="Calibri"/>
          <w:color w:val="313131"/>
          <w:sz w:val="32"/>
          <w:szCs w:val="32"/>
        </w:rPr>
      </w:pPr>
      <w:r>
        <w:rPr>
          <w:rFonts w:ascii="Calibri" w:hAnsi="Calibri" w:cs="Calibri"/>
          <w:color w:val="313131"/>
          <w:sz w:val="32"/>
          <w:szCs w:val="32"/>
        </w:rPr>
        <w:t>CCL’s research has also found no differences in what different generations think makes a leader effective.</w:t>
      </w:r>
      <w:r>
        <w:rPr>
          <w:rFonts w:ascii="Calibri" w:hAnsi="Calibri" w:cs="Calibri"/>
          <w:color w:val="313131"/>
        </w:rPr>
        <w:t>1</w:t>
      </w:r>
      <w:r>
        <w:rPr>
          <w:rFonts w:ascii="Calibri" w:hAnsi="Calibri" w:cs="Calibri"/>
          <w:color w:val="313131"/>
          <w:sz w:val="32"/>
          <w:szCs w:val="32"/>
        </w:rPr>
        <w:t xml:space="preserve"> We all want a leader who is participative, team-oriented, charismatic and humane-oriented. And — especially relevant for talent-management efforts — we found no differences among generations with regard to attitudes, beliefs and preferences about development and learning at work. We all want on-the-job training, discussion groups, peer feedback, live classroom instruction and one-on-one coaching.</w:t>
      </w:r>
    </w:p>
    <w:p w14:paraId="496E74AC" w14:textId="77777777" w:rsidR="00680CE3" w:rsidRDefault="00680CE3" w:rsidP="00680CE3">
      <w:pPr>
        <w:widowControl w:val="0"/>
        <w:autoSpaceDE w:val="0"/>
        <w:autoSpaceDN w:val="0"/>
        <w:adjustRightInd w:val="0"/>
        <w:rPr>
          <w:rFonts w:ascii="Calibri" w:hAnsi="Calibri" w:cs="Calibri"/>
          <w:color w:val="313131"/>
          <w:sz w:val="32"/>
          <w:szCs w:val="32"/>
        </w:rPr>
      </w:pPr>
      <w:r>
        <w:rPr>
          <w:rFonts w:ascii="Calibri" w:hAnsi="Calibri" w:cs="Calibri"/>
          <w:color w:val="313131"/>
          <w:sz w:val="32"/>
          <w:szCs w:val="32"/>
        </w:rPr>
        <w:t xml:space="preserve">What gives the feeling of a generation gap? The level in the </w:t>
      </w:r>
      <w:r>
        <w:rPr>
          <w:rFonts w:ascii="Calibri" w:hAnsi="Calibri" w:cs="Calibri"/>
          <w:color w:val="313131"/>
          <w:sz w:val="32"/>
          <w:szCs w:val="32"/>
        </w:rPr>
        <w:lastRenderedPageBreak/>
        <w:t>organization — your role — is a differentiator. Where you sit in the organization explains employee motivation more than generation</w:t>
      </w:r>
      <w:r>
        <w:rPr>
          <w:rFonts w:ascii="Calibri" w:hAnsi="Calibri" w:cs="Calibri"/>
          <w:color w:val="313131"/>
        </w:rPr>
        <w:t>2&amp;</w:t>
      </w:r>
      <w:r>
        <w:rPr>
          <w:rFonts w:ascii="Calibri" w:hAnsi="Calibri" w:cs="Calibri"/>
          <w:color w:val="313131"/>
          <w:sz w:val="32"/>
          <w:szCs w:val="32"/>
        </w:rPr>
        <w:t>.</w:t>
      </w:r>
    </w:p>
    <w:p w14:paraId="2D7ED27C" w14:textId="77777777" w:rsidR="00680CE3" w:rsidRDefault="00680CE3" w:rsidP="00680CE3">
      <w:pPr>
        <w:widowControl w:val="0"/>
        <w:autoSpaceDE w:val="0"/>
        <w:autoSpaceDN w:val="0"/>
        <w:adjustRightInd w:val="0"/>
        <w:rPr>
          <w:rFonts w:ascii="Calibri" w:hAnsi="Calibri" w:cs="Calibri"/>
          <w:color w:val="313131"/>
          <w:sz w:val="32"/>
          <w:szCs w:val="32"/>
        </w:rPr>
      </w:pPr>
      <w:r>
        <w:rPr>
          <w:rFonts w:ascii="Calibri" w:hAnsi="Calibri" w:cs="Calibri"/>
          <w:color w:val="313131"/>
          <w:sz w:val="32"/>
          <w:szCs w:val="32"/>
        </w:rPr>
        <w:t xml:space="preserve">So, how </w:t>
      </w:r>
      <w:r>
        <w:rPr>
          <w:rFonts w:ascii="Calibri" w:hAnsi="Calibri" w:cs="Calibri"/>
          <w:i/>
          <w:iCs/>
          <w:color w:val="313131"/>
          <w:sz w:val="32"/>
          <w:szCs w:val="32"/>
        </w:rPr>
        <w:t>do</w:t>
      </w:r>
      <w:r>
        <w:rPr>
          <w:rFonts w:ascii="Calibri" w:hAnsi="Calibri" w:cs="Calibri"/>
          <w:color w:val="313131"/>
          <w:sz w:val="32"/>
          <w:szCs w:val="32"/>
        </w:rPr>
        <w:t xml:space="preserve"> you develop talent strategies for Millennials?</w:t>
      </w:r>
    </w:p>
    <w:p w14:paraId="755DBD61" w14:textId="77777777" w:rsidR="00680CE3" w:rsidRDefault="00680CE3" w:rsidP="00680CE3">
      <w:pPr>
        <w:widowControl w:val="0"/>
        <w:autoSpaceDE w:val="0"/>
        <w:autoSpaceDN w:val="0"/>
        <w:adjustRightInd w:val="0"/>
        <w:rPr>
          <w:rFonts w:ascii="Calibri" w:hAnsi="Calibri" w:cs="Calibri"/>
          <w:color w:val="313131"/>
          <w:sz w:val="32"/>
          <w:szCs w:val="32"/>
        </w:rPr>
      </w:pPr>
      <w:r>
        <w:rPr>
          <w:rFonts w:ascii="Calibri" w:hAnsi="Calibri" w:cs="Calibri"/>
          <w:color w:val="313131"/>
          <w:sz w:val="32"/>
          <w:szCs w:val="32"/>
        </w:rPr>
        <w:t>First, do the same things you know work for you and for other generations. Give support, create opportunities, help find a good match between skills, interests and business needs. And tailor learning and development based on level. Whether a Millennial is an individual contributor, a first-time manager, a high-potential or a proven leader, give them access to relevant programs and experiences that benefit them now, and prepare them to take on something new.</w:t>
      </w:r>
    </w:p>
    <w:p w14:paraId="28372661" w14:textId="77777777" w:rsidR="00680CE3" w:rsidRDefault="00680CE3" w:rsidP="00680CE3">
      <w:pPr>
        <w:widowControl w:val="0"/>
        <w:autoSpaceDE w:val="0"/>
        <w:autoSpaceDN w:val="0"/>
        <w:adjustRightInd w:val="0"/>
        <w:rPr>
          <w:rFonts w:ascii="Calibri" w:hAnsi="Calibri" w:cs="Calibri"/>
          <w:color w:val="313131"/>
          <w:sz w:val="32"/>
          <w:szCs w:val="32"/>
        </w:rPr>
      </w:pPr>
      <w:r>
        <w:rPr>
          <w:rFonts w:ascii="Calibri" w:hAnsi="Calibri" w:cs="Calibri"/>
          <w:i/>
          <w:iCs/>
          <w:color w:val="313131"/>
          <w:sz w:val="32"/>
          <w:szCs w:val="32"/>
        </w:rPr>
        <w:t xml:space="preserve">CCL’s </w:t>
      </w:r>
      <w:hyperlink r:id="rId7" w:history="1">
        <w:r>
          <w:rPr>
            <w:rFonts w:ascii="Calibri" w:hAnsi="Calibri" w:cs="Calibri"/>
            <w:i/>
            <w:iCs/>
            <w:color w:val="26796A"/>
            <w:sz w:val="32"/>
            <w:szCs w:val="32"/>
          </w:rPr>
          <w:t>Leader Development Roadmap</w:t>
        </w:r>
      </w:hyperlink>
      <w:r>
        <w:rPr>
          <w:rFonts w:ascii="Calibri" w:hAnsi="Calibri" w:cs="Calibri"/>
          <w:i/>
          <w:iCs/>
          <w:color w:val="313131"/>
          <w:sz w:val="32"/>
          <w:szCs w:val="32"/>
        </w:rPr>
        <w:t xml:space="preserve"> helps you match the right learning at the right time for each leader, whether it’s Leading Self, Leading Others, Leading Managers, Leading The Function, or Leading The Organization. By focusing on the skills critical for success at each level, your organization can see faster results.</w:t>
      </w:r>
    </w:p>
    <w:p w14:paraId="66C81FB1" w14:textId="77777777" w:rsidR="00680CE3" w:rsidRDefault="00680CE3" w:rsidP="00680CE3">
      <w:pPr>
        <w:widowControl w:val="0"/>
        <w:autoSpaceDE w:val="0"/>
        <w:autoSpaceDN w:val="0"/>
        <w:adjustRightInd w:val="0"/>
        <w:rPr>
          <w:rFonts w:ascii="Calibri" w:hAnsi="Calibri" w:cs="Calibri"/>
          <w:color w:val="313131"/>
          <w:sz w:val="32"/>
          <w:szCs w:val="32"/>
        </w:rPr>
      </w:pPr>
      <w:r>
        <w:rPr>
          <w:rFonts w:ascii="Calibri" w:hAnsi="Calibri" w:cs="Calibri"/>
          <w:color w:val="313131"/>
        </w:rPr>
        <w:t>1</w:t>
      </w:r>
      <w:r>
        <w:rPr>
          <w:rFonts w:ascii="Calibri" w:hAnsi="Calibri" w:cs="Calibri"/>
          <w:color w:val="313131"/>
          <w:sz w:val="32"/>
          <w:szCs w:val="32"/>
        </w:rPr>
        <w:t xml:space="preserve">Deal, J. J., </w:t>
      </w:r>
      <w:proofErr w:type="spellStart"/>
      <w:r>
        <w:rPr>
          <w:rFonts w:ascii="Calibri" w:hAnsi="Calibri" w:cs="Calibri"/>
          <w:color w:val="313131"/>
          <w:sz w:val="32"/>
          <w:szCs w:val="32"/>
        </w:rPr>
        <w:t>Stawiski</w:t>
      </w:r>
      <w:proofErr w:type="spellEnd"/>
      <w:r>
        <w:rPr>
          <w:rFonts w:ascii="Calibri" w:hAnsi="Calibri" w:cs="Calibri"/>
          <w:color w:val="313131"/>
          <w:sz w:val="32"/>
          <w:szCs w:val="32"/>
        </w:rPr>
        <w:t xml:space="preserve">, S. A. Gentry, W. A., &amp; Cullen, K. L. (2013). </w:t>
      </w:r>
      <w:hyperlink r:id="rId8" w:history="1">
        <w:r>
          <w:rPr>
            <w:rFonts w:ascii="Calibri" w:hAnsi="Calibri" w:cs="Calibri"/>
            <w:i/>
            <w:iCs/>
            <w:color w:val="26796A"/>
            <w:sz w:val="32"/>
            <w:szCs w:val="32"/>
          </w:rPr>
          <w:t>What makes a leader effective? U.S. Boomers, Xers, and Millennials weigh in</w:t>
        </w:r>
      </w:hyperlink>
      <w:r>
        <w:rPr>
          <w:rFonts w:ascii="Calibri" w:hAnsi="Calibri" w:cs="Calibri"/>
          <w:color w:val="313131"/>
          <w:sz w:val="32"/>
          <w:szCs w:val="32"/>
        </w:rPr>
        <w:t xml:space="preserve">. [White Paper]. Greensboro, NC: Center for Creative Leadership. Research was also conducted in the </w:t>
      </w:r>
      <w:hyperlink r:id="rId9" w:history="1">
        <w:r>
          <w:rPr>
            <w:rFonts w:ascii="Calibri" w:hAnsi="Calibri" w:cs="Calibri"/>
            <w:color w:val="26796A"/>
            <w:sz w:val="32"/>
            <w:szCs w:val="32"/>
          </w:rPr>
          <w:t>UK</w:t>
        </w:r>
      </w:hyperlink>
      <w:r>
        <w:rPr>
          <w:rFonts w:ascii="Calibri" w:hAnsi="Calibri" w:cs="Calibri"/>
          <w:color w:val="313131"/>
          <w:sz w:val="32"/>
          <w:szCs w:val="32"/>
        </w:rPr>
        <w:t xml:space="preserve">, </w:t>
      </w:r>
      <w:hyperlink r:id="rId10" w:history="1">
        <w:r>
          <w:rPr>
            <w:rFonts w:ascii="Calibri" w:hAnsi="Calibri" w:cs="Calibri"/>
            <w:color w:val="26796A"/>
            <w:sz w:val="32"/>
            <w:szCs w:val="32"/>
          </w:rPr>
          <w:t>South Africa</w:t>
        </w:r>
      </w:hyperlink>
      <w:r>
        <w:rPr>
          <w:rFonts w:ascii="Calibri" w:hAnsi="Calibri" w:cs="Calibri"/>
          <w:color w:val="313131"/>
          <w:sz w:val="32"/>
          <w:szCs w:val="32"/>
        </w:rPr>
        <w:t xml:space="preserve"> and </w:t>
      </w:r>
      <w:hyperlink r:id="rId11" w:history="1">
        <w:r>
          <w:rPr>
            <w:rFonts w:ascii="Calibri" w:hAnsi="Calibri" w:cs="Calibri"/>
            <w:color w:val="26796A"/>
            <w:sz w:val="32"/>
            <w:szCs w:val="32"/>
          </w:rPr>
          <w:t>India</w:t>
        </w:r>
      </w:hyperlink>
      <w:r>
        <w:rPr>
          <w:rFonts w:ascii="Calibri" w:hAnsi="Calibri" w:cs="Calibri"/>
          <w:color w:val="313131"/>
          <w:sz w:val="32"/>
          <w:szCs w:val="32"/>
        </w:rPr>
        <w:t>.</w:t>
      </w:r>
    </w:p>
    <w:p w14:paraId="2674BBF1" w14:textId="77777777" w:rsidR="007C4AD4" w:rsidRDefault="00680CE3" w:rsidP="00680CE3">
      <w:r>
        <w:rPr>
          <w:rFonts w:ascii="Calibri" w:hAnsi="Calibri" w:cs="Calibri"/>
          <w:color w:val="313131"/>
        </w:rPr>
        <w:t>2</w:t>
      </w:r>
      <w:r>
        <w:rPr>
          <w:rFonts w:ascii="Calibri" w:hAnsi="Calibri" w:cs="Calibri"/>
          <w:color w:val="313131"/>
          <w:sz w:val="32"/>
          <w:szCs w:val="32"/>
        </w:rPr>
        <w:t xml:space="preserve">Deal, J. J., </w:t>
      </w:r>
      <w:proofErr w:type="spellStart"/>
      <w:r>
        <w:rPr>
          <w:rFonts w:ascii="Calibri" w:hAnsi="Calibri" w:cs="Calibri"/>
          <w:color w:val="313131"/>
          <w:sz w:val="32"/>
          <w:szCs w:val="32"/>
        </w:rPr>
        <w:t>Stawiski</w:t>
      </w:r>
      <w:proofErr w:type="spellEnd"/>
      <w:r>
        <w:rPr>
          <w:rFonts w:ascii="Calibri" w:hAnsi="Calibri" w:cs="Calibri"/>
          <w:color w:val="313131"/>
          <w:sz w:val="32"/>
          <w:szCs w:val="32"/>
        </w:rPr>
        <w:t xml:space="preserve">, S., Graves, L., Gentry, W. A., Weber, T. J., &amp; Ruderman, M. R. (2013). </w:t>
      </w:r>
      <w:r>
        <w:rPr>
          <w:rFonts w:ascii="Calibri" w:hAnsi="Calibri" w:cs="Calibri"/>
          <w:i/>
          <w:iCs/>
          <w:color w:val="313131"/>
          <w:sz w:val="32"/>
          <w:szCs w:val="32"/>
        </w:rPr>
        <w:t>Motivation at work: Which matters more, generation or managerial level?</w:t>
      </w:r>
      <w:r>
        <w:rPr>
          <w:rFonts w:ascii="Calibri" w:hAnsi="Calibri" w:cs="Calibri"/>
          <w:color w:val="313131"/>
          <w:sz w:val="32"/>
          <w:szCs w:val="32"/>
        </w:rPr>
        <w:t xml:space="preserve"> Consulting Psychology</w:t>
      </w:r>
    </w:p>
    <w:sectPr w:rsidR="007C4AD4" w:rsidSect="007C4A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E3"/>
    <w:rsid w:val="004A100E"/>
    <w:rsid w:val="00680CE3"/>
    <w:rsid w:val="007C4AD4"/>
    <w:rsid w:val="007E72E1"/>
    <w:rsid w:val="00A04ED8"/>
    <w:rsid w:val="00A645CE"/>
    <w:rsid w:val="00FC5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7723A"/>
  <w14:defaultImageDpi w14:val="300"/>
  <w15:docId w15:val="{78AC8A88-62AB-9A40-B3BA-0C72BD3D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C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C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ights.ccl.org/articles/white-papers/what-makes-a-leader-effective-u-s-boomers-xers-and-millennials-weigh-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cl.org/leadership/impact/individual.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935.ibm.com/services/us/gbs/thoughtleadership/millennialworkplace/" TargetMode="External"/><Relationship Id="rId11" Type="http://schemas.openxmlformats.org/officeDocument/2006/relationships/hyperlink" Target="http://insights.ccl.org/articles/white-papers/what-makes-an-effective-leader-generations-in-india-weigh-in/" TargetMode="External"/><Relationship Id="rId5" Type="http://schemas.openxmlformats.org/officeDocument/2006/relationships/image" Target="media/image1.jpeg"/><Relationship Id="rId10" Type="http://schemas.openxmlformats.org/officeDocument/2006/relationships/hyperlink" Target="http://insights.ccl.org/articles/quickview-leadership-articles/what-makes-a-leader-effective-generations-in-south-africa-weigh-in/" TargetMode="External"/><Relationship Id="rId4" Type="http://schemas.openxmlformats.org/officeDocument/2006/relationships/webSettings" Target="webSettings.xml"/><Relationship Id="rId9" Type="http://schemas.openxmlformats.org/officeDocument/2006/relationships/hyperlink" Target="http://insights.ccl.org/articles/quickview-leadership-articles/what-makes-a-leader-effective-generations-in-the-u-k-weigh-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4196</Characters>
  <Application>Microsoft Office Word</Application>
  <DocSecurity>0</DocSecurity>
  <Lines>34</Lines>
  <Paragraphs>9</Paragraphs>
  <ScaleCrop>false</ScaleCrop>
  <Company>on the same pg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Tate</dc:creator>
  <cp:keywords/>
  <dc:description/>
  <cp:lastModifiedBy/>
  <cp:revision>3</cp:revision>
  <cp:lastPrinted>2019-06-21T12:56:00Z</cp:lastPrinted>
  <dcterms:created xsi:type="dcterms:W3CDTF">2019-07-10T15:02:00Z</dcterms:created>
  <dcterms:modified xsi:type="dcterms:W3CDTF">2019-07-10T15:02:00Z</dcterms:modified>
</cp:coreProperties>
</file>